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21　痛风</w:t>
      </w:r>
    </w:p>
    <w:p>
      <w:pPr>
        <w:pStyle w:val="5"/>
        <w:keepNext w:val="0"/>
        <w:keepLines w:val="0"/>
        <w:widowControl/>
        <w:suppressLineNumbers w:val="0"/>
        <w:rPr>
          <w:sz w:val="28"/>
          <w:szCs w:val="28"/>
        </w:rPr>
      </w:pPr>
      <w:r>
        <w:rPr>
          <w:sz w:val="28"/>
          <w:szCs w:val="28"/>
        </w:rPr>
        <w:t>　　1.临床表现　急性关节炎是痛风的首发症状。 关节液或皮下痛风石抽吸液中发现双折光的针形尿酸盐结晶是确诊本病的依据。</w:t>
      </w:r>
    </w:p>
    <w:p>
      <w:pPr>
        <w:pStyle w:val="5"/>
        <w:keepNext w:val="0"/>
        <w:keepLines w:val="0"/>
        <w:widowControl/>
        <w:suppressLineNumbers w:val="0"/>
        <w:rPr>
          <w:sz w:val="28"/>
          <w:szCs w:val="28"/>
        </w:rPr>
      </w:pPr>
      <w:r>
        <w:rPr>
          <w:sz w:val="28"/>
          <w:szCs w:val="28"/>
        </w:rPr>
        <w:t>　　2.实验室及其他检查　尿酸测定包括血尿酸、24 小时尿酸测定;关节滑液或痛风石中可见双折光的针形尿酸盐结晶;X 线可见非特征性软组织肿胀，关节面不规则，穿凿样或虫蚀样骨破坏。</w:t>
      </w:r>
    </w:p>
    <w:p>
      <w:pPr>
        <w:pStyle w:val="5"/>
        <w:keepNext w:val="0"/>
        <w:keepLines w:val="0"/>
        <w:widowControl/>
        <w:suppressLineNumbers w:val="0"/>
        <w:rPr>
          <w:sz w:val="28"/>
          <w:szCs w:val="28"/>
        </w:rPr>
      </w:pPr>
      <w:r>
        <w:rPr>
          <w:sz w:val="28"/>
          <w:szCs w:val="28"/>
        </w:rPr>
        <w:t>　　3.诊断与鉴别诊断</w:t>
      </w:r>
    </w:p>
    <w:p>
      <w:pPr>
        <w:pStyle w:val="5"/>
        <w:keepNext w:val="0"/>
        <w:keepLines w:val="0"/>
        <w:widowControl/>
        <w:suppressLineNumbers w:val="0"/>
        <w:rPr>
          <w:sz w:val="28"/>
          <w:szCs w:val="28"/>
        </w:rPr>
      </w:pPr>
      <w:r>
        <w:rPr>
          <w:sz w:val="28"/>
          <w:szCs w:val="28"/>
        </w:rPr>
        <w:t>　　(1)诊断:①血尿酸增高;②关节滑液镜检，可发现白细胞内针形尿酸盐结晶;③痛风结石内容物检查证实为尿酸盐结晶;④受累关节 X 线检查、关节镜检查可协助诊断;⑤秋水仙碱诊断性治疗迅速显效。</w:t>
      </w:r>
    </w:p>
    <w:p>
      <w:pPr>
        <w:pStyle w:val="5"/>
        <w:keepNext w:val="0"/>
        <w:keepLines w:val="0"/>
        <w:widowControl/>
        <w:suppressLineNumbers w:val="0"/>
        <w:rPr>
          <w:sz w:val="28"/>
          <w:szCs w:val="28"/>
        </w:rPr>
      </w:pPr>
      <w:r>
        <w:rPr>
          <w:sz w:val="28"/>
          <w:szCs w:val="28"/>
        </w:rPr>
        <w:t>　　(2)鉴别诊断:①类风湿关节炎:晨僵、畸形、血尿酸不高、类风湿因子阳性;②化脓性关节炎:起病急、发热、关节液培养见细菌;③创伤性关节炎:外伤史、血尿酸正常。</w:t>
      </w:r>
    </w:p>
    <w:p>
      <w:pPr>
        <w:pStyle w:val="5"/>
        <w:keepNext w:val="0"/>
        <w:keepLines w:val="0"/>
        <w:widowControl/>
        <w:suppressLineNumbers w:val="0"/>
        <w:rPr>
          <w:sz w:val="28"/>
          <w:szCs w:val="28"/>
        </w:rPr>
      </w:pPr>
      <w:r>
        <w:rPr>
          <w:sz w:val="28"/>
          <w:szCs w:val="28"/>
        </w:rPr>
        <w:t>　　4.治疗　 控制症状急性期首选秋水仙碱，缓解期苯溴马隆(排尿酸药)和别嘌呤醇(抑制尿酸生成)。</w:t>
      </w:r>
    </w:p>
    <w:p>
      <w:pPr>
        <w:pStyle w:val="5"/>
        <w:keepNext w:val="0"/>
        <w:keepLines w:val="0"/>
        <w:widowControl/>
        <w:suppressLineNumbers w:val="0"/>
        <w:rPr>
          <w:b/>
          <w:bCs/>
          <w:sz w:val="28"/>
          <w:szCs w:val="28"/>
        </w:rPr>
      </w:pPr>
      <w:r>
        <w:rPr>
          <w:sz w:val="28"/>
          <w:szCs w:val="28"/>
        </w:rPr>
        <w:t>　　</w:t>
      </w:r>
      <w:r>
        <w:rPr>
          <w:b/>
          <w:bCs/>
          <w:sz w:val="28"/>
          <w:szCs w:val="28"/>
        </w:rPr>
        <w:t>★考点 22　等渗性缺水</w:t>
      </w:r>
    </w:p>
    <w:p>
      <w:pPr>
        <w:pStyle w:val="5"/>
        <w:keepNext w:val="0"/>
        <w:keepLines w:val="0"/>
        <w:widowControl/>
        <w:suppressLineNumbers w:val="0"/>
        <w:rPr>
          <w:sz w:val="28"/>
          <w:szCs w:val="28"/>
        </w:rPr>
      </w:pPr>
      <w:r>
        <w:rPr>
          <w:sz w:val="28"/>
          <w:szCs w:val="28"/>
        </w:rPr>
        <w:t>　　1.病因</w:t>
      </w:r>
    </w:p>
    <w:p>
      <w:pPr>
        <w:pStyle w:val="5"/>
        <w:keepNext w:val="0"/>
        <w:keepLines w:val="0"/>
        <w:widowControl/>
        <w:suppressLineNumbers w:val="0"/>
        <w:rPr>
          <w:sz w:val="28"/>
          <w:szCs w:val="28"/>
        </w:rPr>
      </w:pPr>
      <w:r>
        <w:rPr>
          <w:sz w:val="28"/>
          <w:szCs w:val="28"/>
        </w:rPr>
        <w:t>　　(1)消化液的急性丧失，如肠外瘘、大量呕吐等。</w:t>
      </w:r>
    </w:p>
    <w:p>
      <w:pPr>
        <w:pStyle w:val="5"/>
        <w:keepNext w:val="0"/>
        <w:keepLines w:val="0"/>
        <w:widowControl/>
        <w:suppressLineNumbers w:val="0"/>
        <w:rPr>
          <w:sz w:val="28"/>
          <w:szCs w:val="28"/>
        </w:rPr>
      </w:pPr>
      <w:r>
        <w:rPr>
          <w:sz w:val="28"/>
          <w:szCs w:val="28"/>
        </w:rPr>
        <w:t>　　(2)体液丧失在感染区或软组织内，如腹腔内或腹膜后感染、肠梗阻、烧伤等。</w:t>
      </w:r>
    </w:p>
    <w:p>
      <w:pPr>
        <w:pStyle w:val="5"/>
        <w:keepNext w:val="0"/>
        <w:keepLines w:val="0"/>
        <w:widowControl/>
        <w:suppressLineNumbers w:val="0"/>
        <w:rPr>
          <w:sz w:val="28"/>
          <w:szCs w:val="28"/>
        </w:rPr>
      </w:pPr>
      <w:r>
        <w:rPr>
          <w:sz w:val="28"/>
          <w:szCs w:val="28"/>
        </w:rPr>
        <w:t>　　(3)胸腹腔炎性渗出液的引流，反复大量放胸、腹水等。</w:t>
      </w:r>
    </w:p>
    <w:p>
      <w:pPr>
        <w:pStyle w:val="5"/>
        <w:keepNext w:val="0"/>
        <w:keepLines w:val="0"/>
        <w:widowControl/>
        <w:suppressLineNumbers w:val="0"/>
        <w:rPr>
          <w:sz w:val="28"/>
          <w:szCs w:val="28"/>
        </w:rPr>
      </w:pPr>
      <w:r>
        <w:rPr>
          <w:sz w:val="28"/>
          <w:szCs w:val="28"/>
        </w:rPr>
        <w:t>　　2.临床表现　有恶心、厌食、乏力、少尿等，但不口渴。 舌干燥，眼窝凹陷，皮肤干燥、松弛。 若在短期内体液丧失量达到体重的 5%，患者则会出现脉搏细速、肢端湿冷、血压不稳定或下降等血容量不足之症状。</w:t>
      </w:r>
    </w:p>
    <w:p>
      <w:pPr>
        <w:pStyle w:val="5"/>
        <w:keepNext w:val="0"/>
        <w:keepLines w:val="0"/>
        <w:widowControl/>
        <w:suppressLineNumbers w:val="0"/>
        <w:rPr>
          <w:sz w:val="28"/>
          <w:szCs w:val="28"/>
        </w:rPr>
      </w:pPr>
      <w:r>
        <w:rPr>
          <w:sz w:val="28"/>
          <w:szCs w:val="28"/>
        </w:rPr>
        <w:t>　　3.诊断　血清 Na + ，Cl - 等一般无明显降低，尿比重增高。 做动脉血血气分析可判别是否有酸(碱)中毒存在。</w:t>
      </w:r>
    </w:p>
    <w:p>
      <w:pPr>
        <w:pStyle w:val="5"/>
        <w:keepNext w:val="0"/>
        <w:keepLines w:val="0"/>
        <w:widowControl/>
        <w:suppressLineNumbers w:val="0"/>
        <w:rPr>
          <w:sz w:val="28"/>
          <w:szCs w:val="28"/>
        </w:rPr>
      </w:pPr>
      <w:r>
        <w:rPr>
          <w:sz w:val="28"/>
          <w:szCs w:val="28"/>
        </w:rPr>
        <w:t>　　4.治疗　积极治疗原发病，消除病因。</w:t>
      </w:r>
    </w:p>
    <w:p>
      <w:pPr>
        <w:pStyle w:val="5"/>
        <w:keepNext w:val="0"/>
        <w:keepLines w:val="0"/>
        <w:widowControl/>
        <w:suppressLineNumbers w:val="0"/>
        <w:rPr>
          <w:b/>
          <w:bCs/>
          <w:sz w:val="28"/>
          <w:szCs w:val="28"/>
        </w:rPr>
      </w:pPr>
      <w:r>
        <w:rPr>
          <w:b/>
          <w:bCs/>
          <w:sz w:val="28"/>
          <w:szCs w:val="28"/>
        </w:rPr>
        <w:t>　　★考点 23　低渗性缺水</w:t>
      </w:r>
    </w:p>
    <w:p>
      <w:pPr>
        <w:pStyle w:val="5"/>
        <w:keepNext w:val="0"/>
        <w:keepLines w:val="0"/>
        <w:widowControl/>
        <w:suppressLineNumbers w:val="0"/>
        <w:rPr>
          <w:sz w:val="28"/>
          <w:szCs w:val="28"/>
        </w:rPr>
      </w:pPr>
      <w:r>
        <w:rPr>
          <w:sz w:val="28"/>
          <w:szCs w:val="28"/>
        </w:rPr>
        <w:t>　　1.病因　胃肠道消化液持续性丢失;大创面慢性渗液;应用排钠利尿剂;等渗性缺水治疗时补充水分过多。</w:t>
      </w:r>
    </w:p>
    <w:p>
      <w:pPr>
        <w:pStyle w:val="5"/>
        <w:keepNext w:val="0"/>
        <w:keepLines w:val="0"/>
        <w:widowControl/>
        <w:suppressLineNumbers w:val="0"/>
        <w:rPr>
          <w:sz w:val="28"/>
          <w:szCs w:val="28"/>
        </w:rPr>
      </w:pPr>
      <w:r>
        <w:rPr>
          <w:sz w:val="28"/>
          <w:szCs w:val="28"/>
        </w:rPr>
        <w:t>　　2.低渗性缺水的临床表现　随缺钠程度而不同，低渗性缺水可分为三度:①轻度 130~ 135 mmol/ L:乏力、疲劳、头晕;②中 120~130 mmol/ L，休克;③重度&lt;120 mmol/ L:休克+神志不清。</w:t>
      </w:r>
    </w:p>
    <w:p>
      <w:pPr>
        <w:pStyle w:val="5"/>
        <w:keepNext w:val="0"/>
        <w:keepLines w:val="0"/>
        <w:widowControl/>
        <w:suppressLineNumbers w:val="0"/>
        <w:rPr>
          <w:sz w:val="28"/>
          <w:szCs w:val="28"/>
        </w:rPr>
      </w:pPr>
      <w:r>
        <w:rPr>
          <w:sz w:val="28"/>
          <w:szCs w:val="28"/>
        </w:rPr>
        <w:t>　　3.诊断　依据体液丢失病史和临床表现，可初步诊断为低渗性缺水。 进一步的检查包括:①尿液检查:尿比重常在 1.010 以下，尿 Na+ 和 Cl - 常明显减少;②血钠测定:血钠浓度低于 135 mmol/ L，表明有低钠血症;③红细胞计数、血红蛋白量、血细胞比容及血尿素氮值均有增高。</w:t>
      </w:r>
    </w:p>
    <w:p>
      <w:pPr>
        <w:pStyle w:val="5"/>
        <w:keepNext w:val="0"/>
        <w:keepLines w:val="0"/>
        <w:widowControl/>
        <w:suppressLineNumbers w:val="0"/>
        <w:rPr>
          <w:sz w:val="28"/>
          <w:szCs w:val="28"/>
        </w:rPr>
      </w:pPr>
      <w:r>
        <w:rPr>
          <w:sz w:val="28"/>
          <w:szCs w:val="28"/>
        </w:rPr>
        <w:t>　　4.治疗　需补充的钠量(mmol)= [血钠的正常值(mmol/ L)-血钠测得值(mmol/ L)]×体重(kg)×0.6(女性为 0.5)。</w:t>
      </w:r>
    </w:p>
    <w:p>
      <w:pPr>
        <w:pStyle w:val="5"/>
        <w:keepNext w:val="0"/>
        <w:keepLines w:val="0"/>
        <w:widowControl/>
        <w:suppressLineNumbers w:val="0"/>
        <w:rPr>
          <w:b/>
          <w:bCs/>
          <w:sz w:val="28"/>
          <w:szCs w:val="28"/>
        </w:rPr>
      </w:pPr>
      <w:r>
        <w:rPr>
          <w:b/>
          <w:bCs/>
          <w:sz w:val="28"/>
          <w:szCs w:val="28"/>
        </w:rPr>
        <w:t>　　★考点 24　高渗性缺水</w:t>
      </w:r>
    </w:p>
    <w:p>
      <w:pPr>
        <w:pStyle w:val="5"/>
        <w:keepNext w:val="0"/>
        <w:keepLines w:val="0"/>
        <w:widowControl/>
        <w:suppressLineNumbers w:val="0"/>
        <w:rPr>
          <w:sz w:val="28"/>
          <w:szCs w:val="28"/>
        </w:rPr>
      </w:pPr>
      <w:r>
        <w:rPr>
          <w:sz w:val="28"/>
          <w:szCs w:val="28"/>
        </w:rPr>
        <w:t>　　1.临床表现　高渗性缺水分为三度:轻度:缺水量为体重的 2%~ 4%，口渴;中度:缺水量为体重的 4%~6%，极度口渴，乏力、尿少和尿比重增高，皮肤弹性差，眼窝下陷、烦躁不安;重度:缺水量超过体重的 6%时可出现躁狂、幻觉、谵妄、甚至昏迷。</w:t>
      </w:r>
    </w:p>
    <w:p>
      <w:pPr>
        <w:pStyle w:val="5"/>
        <w:keepNext w:val="0"/>
        <w:keepLines w:val="0"/>
        <w:widowControl/>
        <w:suppressLineNumbers w:val="0"/>
        <w:rPr>
          <w:sz w:val="28"/>
          <w:szCs w:val="28"/>
        </w:rPr>
      </w:pPr>
      <w:r>
        <w:rPr>
          <w:sz w:val="28"/>
          <w:szCs w:val="28"/>
        </w:rPr>
        <w:t>　　2.诊断　依据病史、临床表现和实验室检查。</w:t>
      </w:r>
    </w:p>
    <w:p>
      <w:pPr>
        <w:pStyle w:val="5"/>
        <w:keepNext w:val="0"/>
        <w:keepLines w:val="0"/>
        <w:widowControl/>
        <w:suppressLineNumbers w:val="0"/>
        <w:rPr>
          <w:sz w:val="28"/>
          <w:szCs w:val="28"/>
        </w:rPr>
      </w:pPr>
      <w:r>
        <w:rPr>
          <w:sz w:val="28"/>
          <w:szCs w:val="28"/>
        </w:rPr>
        <w:t>　　①尿比重高;②红细胞计数、血红蛋白量、血细胞比容轻度升高;③血钠浓度升高，在 150 mmol/ L 以上。</w:t>
      </w:r>
    </w:p>
    <w:p>
      <w:pPr>
        <w:pStyle w:val="5"/>
        <w:keepNext w:val="0"/>
        <w:keepLines w:val="0"/>
        <w:widowControl/>
        <w:suppressLineNumbers w:val="0"/>
        <w:rPr>
          <w:b/>
          <w:bCs/>
          <w:sz w:val="28"/>
          <w:szCs w:val="28"/>
        </w:rPr>
      </w:pPr>
      <w:r>
        <w:rPr>
          <w:b/>
          <w:bCs/>
          <w:sz w:val="28"/>
          <w:szCs w:val="28"/>
        </w:rPr>
        <w:t>　　★考点 25　低血钾症</w:t>
      </w:r>
    </w:p>
    <w:p>
      <w:pPr>
        <w:pStyle w:val="5"/>
        <w:keepNext w:val="0"/>
        <w:keepLines w:val="0"/>
        <w:widowControl/>
        <w:suppressLineNumbers w:val="0"/>
        <w:rPr>
          <w:sz w:val="28"/>
          <w:szCs w:val="28"/>
        </w:rPr>
      </w:pPr>
      <w:r>
        <w:rPr>
          <w:sz w:val="28"/>
          <w:szCs w:val="28"/>
        </w:rPr>
        <w:t>　　1.病因　长期进食不足;应用呋塞米、依他尼酸等利尿剂，使钾从肾排出过多;补液患者长期接受不含钾盐的液体，或静脉营养液中钾盐补充不足;呕吐、持续胃肠减压、肠瘘等，钾从肾外途径丧失。</w:t>
      </w:r>
    </w:p>
    <w:p>
      <w:pPr>
        <w:pStyle w:val="5"/>
        <w:keepNext w:val="0"/>
        <w:keepLines w:val="0"/>
        <w:widowControl/>
        <w:suppressLineNumbers w:val="0"/>
        <w:rPr>
          <w:sz w:val="28"/>
          <w:szCs w:val="28"/>
        </w:rPr>
      </w:pPr>
      <w:r>
        <w:rPr>
          <w:sz w:val="28"/>
          <w:szCs w:val="28"/>
        </w:rPr>
        <w:t>　　2.临床表现　早期的临床表现是肌无力，先是四肢软弱无力，以后可延及躯干和呼吸肌，可致呼吸困难或窒息。</w:t>
      </w:r>
    </w:p>
    <w:p>
      <w:pPr>
        <w:pStyle w:val="5"/>
        <w:keepNext w:val="0"/>
        <w:keepLines w:val="0"/>
        <w:widowControl/>
        <w:suppressLineNumbers w:val="0"/>
        <w:rPr>
          <w:sz w:val="28"/>
          <w:szCs w:val="28"/>
        </w:rPr>
      </w:pPr>
      <w:r>
        <w:rPr>
          <w:sz w:val="28"/>
          <w:szCs w:val="28"/>
        </w:rPr>
        <w:t>　　3.诊断　血钾浓度低于 3.5 mmol/ L 有确诊意义。 心电图检查可作为辅助性诊断方法。 典型的心电图改变为早期出现 T 波降低、变平或倒 U 波。 但并非每个患者都有心电图改变。</w:t>
      </w:r>
    </w:p>
    <w:p>
      <w:pPr>
        <w:pStyle w:val="5"/>
        <w:keepNext w:val="0"/>
        <w:keepLines w:val="0"/>
        <w:widowControl/>
        <w:suppressLineNumbers w:val="0"/>
        <w:rPr>
          <w:sz w:val="28"/>
          <w:szCs w:val="28"/>
        </w:rPr>
      </w:pPr>
      <w:r>
        <w:rPr>
          <w:sz w:val="28"/>
          <w:szCs w:val="28"/>
        </w:rPr>
        <w:t>　　4.治疗　积极处理低血钾的病因，以免继续失钾;补钾静脉不能推、速度不能快、浓度不能高、总量不能大、见尿补钾。</w:t>
      </w:r>
    </w:p>
    <w:p>
      <w:pPr>
        <w:pStyle w:val="5"/>
        <w:keepNext w:val="0"/>
        <w:keepLines w:val="0"/>
        <w:widowControl/>
        <w:suppressLineNumbers w:val="0"/>
        <w:rPr>
          <w:b/>
          <w:bCs/>
          <w:sz w:val="28"/>
          <w:szCs w:val="28"/>
        </w:rPr>
      </w:pPr>
      <w:r>
        <w:rPr>
          <w:b/>
          <w:bCs/>
          <w:sz w:val="28"/>
          <w:szCs w:val="28"/>
        </w:rPr>
        <w:t>　　★考点 26　高钾血症</w:t>
      </w:r>
    </w:p>
    <w:p>
      <w:pPr>
        <w:pStyle w:val="5"/>
        <w:keepNext w:val="0"/>
        <w:keepLines w:val="0"/>
        <w:widowControl/>
        <w:suppressLineNumbers w:val="0"/>
        <w:rPr>
          <w:sz w:val="28"/>
          <w:szCs w:val="28"/>
        </w:rPr>
      </w:pPr>
      <w:r>
        <w:rPr>
          <w:sz w:val="28"/>
          <w:szCs w:val="28"/>
        </w:rPr>
        <w:t>　　1.病因　进入体内的钾量太多，以及大量输入保存期较久的库血;肾排钾功能减退，应用保钾利尿剂如螺内酯、氨苯蝶啶，以及盐皮质激素不足等;细胞内钾的移出，如溶血、组织损伤(如挤压综合征)，以及酸中毒等。</w:t>
      </w:r>
    </w:p>
    <w:p>
      <w:pPr>
        <w:pStyle w:val="5"/>
        <w:keepNext w:val="0"/>
        <w:keepLines w:val="0"/>
        <w:widowControl/>
        <w:suppressLineNumbers w:val="0"/>
        <w:rPr>
          <w:sz w:val="28"/>
          <w:szCs w:val="28"/>
        </w:rPr>
      </w:pPr>
      <w:r>
        <w:rPr>
          <w:sz w:val="28"/>
          <w:szCs w:val="28"/>
        </w:rPr>
        <w:t>　　2.临床表现　早期可有肢体感觉异常、软弱无力等;严重者可出现如皮肤苍白、发冷、青紫、低血压，常伴有心动过缓或心律不齐，严重高血钾可致心搏骤停。</w:t>
      </w:r>
    </w:p>
    <w:p>
      <w:pPr>
        <w:pStyle w:val="5"/>
        <w:keepNext w:val="0"/>
        <w:keepLines w:val="0"/>
        <w:widowControl/>
        <w:suppressLineNumbers w:val="0"/>
        <w:rPr>
          <w:sz w:val="28"/>
          <w:szCs w:val="28"/>
        </w:rPr>
      </w:pPr>
      <w:r>
        <w:rPr>
          <w:sz w:val="28"/>
          <w:szCs w:val="28"/>
        </w:rPr>
        <w:t>　　3.诊断　确诊的依据是血钾超过 5.5 mmol/ L，上述心电图改变有辅助诊断价值。</w:t>
      </w:r>
    </w:p>
    <w:p>
      <w:pPr>
        <w:pStyle w:val="5"/>
        <w:keepNext w:val="0"/>
        <w:keepLines w:val="0"/>
        <w:widowControl/>
        <w:suppressLineNumbers w:val="0"/>
        <w:rPr>
          <w:b/>
          <w:bCs/>
          <w:sz w:val="28"/>
          <w:szCs w:val="28"/>
        </w:rPr>
      </w:pPr>
      <w:r>
        <w:rPr>
          <w:b/>
          <w:bCs/>
          <w:sz w:val="28"/>
          <w:szCs w:val="28"/>
        </w:rPr>
        <w:t>　　★考点 27　代谢性酸中毒</w:t>
      </w:r>
    </w:p>
    <w:p>
      <w:pPr>
        <w:pStyle w:val="5"/>
        <w:keepNext w:val="0"/>
        <w:keepLines w:val="0"/>
        <w:widowControl/>
        <w:suppressLineNumbers w:val="0"/>
        <w:rPr>
          <w:sz w:val="28"/>
          <w:szCs w:val="28"/>
        </w:rPr>
      </w:pPr>
      <w:r>
        <w:rPr>
          <w:sz w:val="28"/>
          <w:szCs w:val="28"/>
        </w:rPr>
        <w:t>　　1.临床表现　轻度代谢性酸中毒可无明显症状。 呼出气带有酮味。 患者面颊潮红，心率加快，血压常偏低。 可出现腱反射减弱或消失、神志不清或昏迷。</w:t>
      </w:r>
    </w:p>
    <w:p>
      <w:pPr>
        <w:pStyle w:val="5"/>
        <w:keepNext w:val="0"/>
        <w:keepLines w:val="0"/>
        <w:widowControl/>
        <w:suppressLineNumbers w:val="0"/>
        <w:rPr>
          <w:sz w:val="28"/>
          <w:szCs w:val="28"/>
        </w:rPr>
      </w:pPr>
      <w:r>
        <w:rPr>
          <w:sz w:val="28"/>
          <w:szCs w:val="28"/>
        </w:rPr>
        <w:t>　　2.诊断　依据患者有严重腹泻、肠瘘、胆瘘或休克等病史，又有深而快的呼吸，即应怀疑有代谢中毒。 做血气分析可以明确诊断，血液 pH 和 HCO3 -3 明显下降。</w:t>
      </w:r>
    </w:p>
    <w:p>
      <w:pPr>
        <w:pStyle w:val="5"/>
        <w:keepNext w:val="0"/>
        <w:keepLines w:val="0"/>
        <w:widowControl/>
        <w:suppressLineNumbers w:val="0"/>
        <w:rPr>
          <w:sz w:val="28"/>
          <w:szCs w:val="28"/>
        </w:rPr>
      </w:pPr>
      <w:r>
        <w:rPr>
          <w:sz w:val="28"/>
          <w:szCs w:val="28"/>
        </w:rPr>
        <w:t>　　3.病因治疗最为重要。 临床上是根据酸中毒严重程度，治疗原则是边治疗边观察，逐步纠正酸中毒。</w:t>
      </w:r>
    </w:p>
    <w:p>
      <w:pPr>
        <w:pStyle w:val="5"/>
        <w:keepNext w:val="0"/>
        <w:keepLines w:val="0"/>
        <w:widowControl/>
        <w:suppressLineNumbers w:val="0"/>
        <w:rPr>
          <w:b/>
          <w:bCs/>
          <w:sz w:val="28"/>
          <w:szCs w:val="28"/>
        </w:rPr>
      </w:pPr>
      <w:r>
        <w:rPr>
          <w:b/>
          <w:bCs/>
          <w:sz w:val="28"/>
          <w:szCs w:val="28"/>
        </w:rPr>
        <w:t>　　★考点 28　代谢性碱中毒</w:t>
      </w:r>
    </w:p>
    <w:p>
      <w:pPr>
        <w:pStyle w:val="5"/>
        <w:keepNext w:val="0"/>
        <w:keepLines w:val="0"/>
        <w:widowControl/>
        <w:suppressLineNumbers w:val="0"/>
        <w:rPr>
          <w:sz w:val="28"/>
          <w:szCs w:val="28"/>
        </w:rPr>
      </w:pPr>
      <w:r>
        <w:rPr>
          <w:sz w:val="28"/>
          <w:szCs w:val="28"/>
        </w:rPr>
        <w:t>　　临床表现和诊断　轻者无明显症状，重者有呼吸浅而慢，或精神神经方面的异常，如嗜睡、精神错乱或谵妄等。 血气分析可确诊及了解其严重程度。 失代偿时，血液 pH 和 HCO 3- 明显增高，PaCO2 正常。</w:t>
      </w:r>
      <w:bookmarkStart w:id="0" w:name="_GoBack"/>
      <w:bookmarkEnd w:id="0"/>
    </w:p>
    <w:p>
      <w:pPr>
        <w:pStyle w:val="5"/>
        <w:keepNext w:val="0"/>
        <w:keepLines w:val="0"/>
        <w:widowControl/>
        <w:suppressLineNumbers w:val="0"/>
        <w:spacing w:line="360" w:lineRule="auto"/>
        <w:rPr>
          <w:rFonts w:hint="eastAsia" w:eastAsiaTheme="minorEastAsia"/>
          <w:b w:val="0"/>
          <w:bCs w:val="0"/>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6563C5"/>
    <w:rsid w:val="01AA60BC"/>
    <w:rsid w:val="01FB29EA"/>
    <w:rsid w:val="028F51CC"/>
    <w:rsid w:val="03045DFE"/>
    <w:rsid w:val="030E2367"/>
    <w:rsid w:val="034B7C4C"/>
    <w:rsid w:val="03851F10"/>
    <w:rsid w:val="03B64C06"/>
    <w:rsid w:val="03CD70C0"/>
    <w:rsid w:val="05AE48B1"/>
    <w:rsid w:val="05D5264B"/>
    <w:rsid w:val="05E2578B"/>
    <w:rsid w:val="05EB0D3C"/>
    <w:rsid w:val="0683600D"/>
    <w:rsid w:val="068C4471"/>
    <w:rsid w:val="06DE4952"/>
    <w:rsid w:val="0702187C"/>
    <w:rsid w:val="07E06662"/>
    <w:rsid w:val="07E379D6"/>
    <w:rsid w:val="07F61666"/>
    <w:rsid w:val="085D3E7A"/>
    <w:rsid w:val="0884601F"/>
    <w:rsid w:val="08F85A16"/>
    <w:rsid w:val="093D0C8B"/>
    <w:rsid w:val="094F7464"/>
    <w:rsid w:val="09F938C5"/>
    <w:rsid w:val="0B26441F"/>
    <w:rsid w:val="0C7D601E"/>
    <w:rsid w:val="0C7F7942"/>
    <w:rsid w:val="0C930AF0"/>
    <w:rsid w:val="0CB234BE"/>
    <w:rsid w:val="0DDB4502"/>
    <w:rsid w:val="0DDD4563"/>
    <w:rsid w:val="0E387C9A"/>
    <w:rsid w:val="0EAD585F"/>
    <w:rsid w:val="0EC7780F"/>
    <w:rsid w:val="0F7E62C5"/>
    <w:rsid w:val="10D839BA"/>
    <w:rsid w:val="10F42BB6"/>
    <w:rsid w:val="11B320E9"/>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B712043"/>
    <w:rsid w:val="1C0007A6"/>
    <w:rsid w:val="1C2E6E3D"/>
    <w:rsid w:val="1CE42F4D"/>
    <w:rsid w:val="1D1D70BB"/>
    <w:rsid w:val="1D3258F3"/>
    <w:rsid w:val="1DCC4082"/>
    <w:rsid w:val="1F0D41FC"/>
    <w:rsid w:val="1F4F52B3"/>
    <w:rsid w:val="20396D59"/>
    <w:rsid w:val="20667F7A"/>
    <w:rsid w:val="217B6DE0"/>
    <w:rsid w:val="21DE0DC6"/>
    <w:rsid w:val="23165BC4"/>
    <w:rsid w:val="2357359C"/>
    <w:rsid w:val="23BF5A64"/>
    <w:rsid w:val="244C015A"/>
    <w:rsid w:val="24786E96"/>
    <w:rsid w:val="248213F1"/>
    <w:rsid w:val="25BD7738"/>
    <w:rsid w:val="25C71BD4"/>
    <w:rsid w:val="26521C54"/>
    <w:rsid w:val="279428D1"/>
    <w:rsid w:val="27AE0917"/>
    <w:rsid w:val="286D53EC"/>
    <w:rsid w:val="2A9721FE"/>
    <w:rsid w:val="2AC936AC"/>
    <w:rsid w:val="2B180B48"/>
    <w:rsid w:val="2BDC1D9C"/>
    <w:rsid w:val="2BE072C1"/>
    <w:rsid w:val="2BF827E3"/>
    <w:rsid w:val="2C1A6F09"/>
    <w:rsid w:val="2C5341B7"/>
    <w:rsid w:val="2CFD18A8"/>
    <w:rsid w:val="2D080B74"/>
    <w:rsid w:val="2DA471A1"/>
    <w:rsid w:val="2DF331EF"/>
    <w:rsid w:val="2DFC5FBC"/>
    <w:rsid w:val="2EE741D8"/>
    <w:rsid w:val="2F1F0253"/>
    <w:rsid w:val="2FA750F0"/>
    <w:rsid w:val="302612AC"/>
    <w:rsid w:val="310275E6"/>
    <w:rsid w:val="310529FA"/>
    <w:rsid w:val="333A6AC0"/>
    <w:rsid w:val="335F16C4"/>
    <w:rsid w:val="33AB1A5E"/>
    <w:rsid w:val="34DC57D3"/>
    <w:rsid w:val="35110080"/>
    <w:rsid w:val="364868A5"/>
    <w:rsid w:val="36A73843"/>
    <w:rsid w:val="384A6F56"/>
    <w:rsid w:val="38CE3800"/>
    <w:rsid w:val="397A5504"/>
    <w:rsid w:val="39D4235F"/>
    <w:rsid w:val="39F65E05"/>
    <w:rsid w:val="3A782E1A"/>
    <w:rsid w:val="3A951B45"/>
    <w:rsid w:val="3B8064B4"/>
    <w:rsid w:val="3BB73235"/>
    <w:rsid w:val="3BFB4879"/>
    <w:rsid w:val="3C4C1C8F"/>
    <w:rsid w:val="3C643660"/>
    <w:rsid w:val="3C9046B8"/>
    <w:rsid w:val="3D2A2A59"/>
    <w:rsid w:val="3D315B8A"/>
    <w:rsid w:val="3D4D05B2"/>
    <w:rsid w:val="3DD70146"/>
    <w:rsid w:val="3E385A7D"/>
    <w:rsid w:val="3E695F05"/>
    <w:rsid w:val="3E9F4046"/>
    <w:rsid w:val="3FD9341A"/>
    <w:rsid w:val="40DE1750"/>
    <w:rsid w:val="41024A57"/>
    <w:rsid w:val="413D0E6E"/>
    <w:rsid w:val="415E30FF"/>
    <w:rsid w:val="4201702E"/>
    <w:rsid w:val="42402417"/>
    <w:rsid w:val="42A02D73"/>
    <w:rsid w:val="44436A32"/>
    <w:rsid w:val="46F560E9"/>
    <w:rsid w:val="480A6789"/>
    <w:rsid w:val="48125AD4"/>
    <w:rsid w:val="490406EA"/>
    <w:rsid w:val="49191066"/>
    <w:rsid w:val="49313935"/>
    <w:rsid w:val="495632FA"/>
    <w:rsid w:val="49DE42B6"/>
    <w:rsid w:val="4A780B6D"/>
    <w:rsid w:val="4AD911BD"/>
    <w:rsid w:val="4B173257"/>
    <w:rsid w:val="4B941543"/>
    <w:rsid w:val="4BBA02F3"/>
    <w:rsid w:val="4BC13F2C"/>
    <w:rsid w:val="4C247965"/>
    <w:rsid w:val="4C26313D"/>
    <w:rsid w:val="4D4D4751"/>
    <w:rsid w:val="4DB56E60"/>
    <w:rsid w:val="4DDB1F0C"/>
    <w:rsid w:val="4E144593"/>
    <w:rsid w:val="4E560462"/>
    <w:rsid w:val="4E680FDD"/>
    <w:rsid w:val="4E6E2FBF"/>
    <w:rsid w:val="4E6F00B2"/>
    <w:rsid w:val="4E80735E"/>
    <w:rsid w:val="4EBE25EB"/>
    <w:rsid w:val="4F102499"/>
    <w:rsid w:val="4F3B2A0F"/>
    <w:rsid w:val="4F652F0A"/>
    <w:rsid w:val="4F906066"/>
    <w:rsid w:val="50DE72B2"/>
    <w:rsid w:val="51C848AD"/>
    <w:rsid w:val="51F4251D"/>
    <w:rsid w:val="523E5817"/>
    <w:rsid w:val="526026BF"/>
    <w:rsid w:val="52E32E2E"/>
    <w:rsid w:val="532B1CC6"/>
    <w:rsid w:val="533349C5"/>
    <w:rsid w:val="538A0E9F"/>
    <w:rsid w:val="53C85737"/>
    <w:rsid w:val="53DF754A"/>
    <w:rsid w:val="541772BE"/>
    <w:rsid w:val="54447BE0"/>
    <w:rsid w:val="54481D20"/>
    <w:rsid w:val="547E0AA5"/>
    <w:rsid w:val="55164E14"/>
    <w:rsid w:val="56047D84"/>
    <w:rsid w:val="56356B43"/>
    <w:rsid w:val="573F18DD"/>
    <w:rsid w:val="5829493E"/>
    <w:rsid w:val="58657D13"/>
    <w:rsid w:val="5953422A"/>
    <w:rsid w:val="59641D79"/>
    <w:rsid w:val="59B24DC8"/>
    <w:rsid w:val="5A1E34E2"/>
    <w:rsid w:val="5A8655CF"/>
    <w:rsid w:val="5B920B20"/>
    <w:rsid w:val="5C9C7FCA"/>
    <w:rsid w:val="5CB6770C"/>
    <w:rsid w:val="5CCF4B57"/>
    <w:rsid w:val="5EF4393E"/>
    <w:rsid w:val="5F236D6E"/>
    <w:rsid w:val="5F9429E9"/>
    <w:rsid w:val="5F951E38"/>
    <w:rsid w:val="5FE46AB1"/>
    <w:rsid w:val="5FF60ECD"/>
    <w:rsid w:val="60400E77"/>
    <w:rsid w:val="60952615"/>
    <w:rsid w:val="60D12887"/>
    <w:rsid w:val="611D4A99"/>
    <w:rsid w:val="61423401"/>
    <w:rsid w:val="61F82EE5"/>
    <w:rsid w:val="626A2E47"/>
    <w:rsid w:val="62984C24"/>
    <w:rsid w:val="62B9490E"/>
    <w:rsid w:val="62DE530E"/>
    <w:rsid w:val="630A04B1"/>
    <w:rsid w:val="630B557B"/>
    <w:rsid w:val="648C4953"/>
    <w:rsid w:val="64A0655C"/>
    <w:rsid w:val="652624A7"/>
    <w:rsid w:val="65686CFF"/>
    <w:rsid w:val="66B321EE"/>
    <w:rsid w:val="66D2508D"/>
    <w:rsid w:val="66D25C14"/>
    <w:rsid w:val="66E171F9"/>
    <w:rsid w:val="66E60688"/>
    <w:rsid w:val="66EC1B02"/>
    <w:rsid w:val="673C5FBB"/>
    <w:rsid w:val="67577F2B"/>
    <w:rsid w:val="683E1A36"/>
    <w:rsid w:val="68767F41"/>
    <w:rsid w:val="6AAE1A62"/>
    <w:rsid w:val="6B480D06"/>
    <w:rsid w:val="6BA56793"/>
    <w:rsid w:val="6C132D8B"/>
    <w:rsid w:val="6C206559"/>
    <w:rsid w:val="6DD50AB7"/>
    <w:rsid w:val="6EEA2FD9"/>
    <w:rsid w:val="6F2C5C33"/>
    <w:rsid w:val="6F5850B4"/>
    <w:rsid w:val="6F8C16CC"/>
    <w:rsid w:val="6FB47E34"/>
    <w:rsid w:val="6FF0314D"/>
    <w:rsid w:val="70282B3D"/>
    <w:rsid w:val="71011835"/>
    <w:rsid w:val="71FD46C3"/>
    <w:rsid w:val="7251270A"/>
    <w:rsid w:val="72C15CD8"/>
    <w:rsid w:val="735B630D"/>
    <w:rsid w:val="736C7EB9"/>
    <w:rsid w:val="73DC2906"/>
    <w:rsid w:val="74704934"/>
    <w:rsid w:val="75DF3031"/>
    <w:rsid w:val="76042365"/>
    <w:rsid w:val="77A44627"/>
    <w:rsid w:val="78083119"/>
    <w:rsid w:val="786F58CA"/>
    <w:rsid w:val="78787971"/>
    <w:rsid w:val="78A73C47"/>
    <w:rsid w:val="79173DDA"/>
    <w:rsid w:val="79C56EE6"/>
    <w:rsid w:val="7A2434C4"/>
    <w:rsid w:val="7B4D0237"/>
    <w:rsid w:val="7B5664EE"/>
    <w:rsid w:val="7B9E0197"/>
    <w:rsid w:val="7BAD2790"/>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2018-03-27T01:45:15Z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